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40" w:lineRule="exact"/>
        <w:jc w:val="center"/>
        <w:rPr>
          <w:rFonts w:hint="eastAsia" w:ascii="方正小标宋简体" w:eastAsia="方正小标宋简体"/>
          <w:color w:val="auto"/>
          <w:spacing w:val="-11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color w:val="auto"/>
          <w:spacing w:val="-11"/>
          <w:sz w:val="44"/>
          <w:szCs w:val="44"/>
          <w:lang w:val="en-US" w:eastAsia="zh-CN"/>
        </w:rPr>
        <w:t>在信息宣传工作会上的发言</w:t>
      </w:r>
    </w:p>
    <w:p>
      <w:pPr>
        <w:adjustRightInd w:val="0"/>
        <w:snapToGrid w:val="0"/>
        <w:spacing w:line="640" w:lineRule="exact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-11"/>
          <w:sz w:val="32"/>
          <w:szCs w:val="32"/>
        </w:rPr>
        <w:t>决策咨询部</w:t>
      </w:r>
      <w:r>
        <w:rPr>
          <w:rFonts w:hint="eastAsia" w:ascii="楷体_GB2312" w:hAnsi="楷体_GB2312" w:eastAsia="楷体_GB2312" w:cs="楷体_GB2312"/>
          <w:color w:val="auto"/>
          <w:spacing w:val="-11"/>
          <w:sz w:val="32"/>
          <w:szCs w:val="32"/>
          <w:lang w:val="en-US" w:eastAsia="zh-CN"/>
        </w:rPr>
        <w:t xml:space="preserve"> 周琼</w:t>
      </w:r>
    </w:p>
    <w:p>
      <w:pPr>
        <w:adjustRightInd w:val="0"/>
        <w:snapToGrid w:val="0"/>
        <w:spacing w:line="64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64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根据安排，受车华武主任委托，在这里就决策咨询部如何结合部门工作特性，加大对党委关心、关注信息的采写、报送，尤其是针对问题建议类信息的采写报送相关情况做简短发言：</w:t>
      </w:r>
    </w:p>
    <w:p>
      <w:pPr>
        <w:pStyle w:val="4"/>
        <w:keepNext w:val="0"/>
        <w:keepLines w:val="0"/>
        <w:widowControl/>
        <w:suppressLineNumbers w:val="0"/>
        <w:spacing w:before="300" w:beforeAutospacing="0" w:after="0" w:afterAutospacing="0" w:line="480" w:lineRule="atLeast"/>
        <w:ind w:left="0" w:right="0" w:firstLine="420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去年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6月，校院信息工作培训会后，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认真学习贯彻校院委委员、秘书长讲话精神，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秉承“聚党校智慧，履辅政职能”的工作理念，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强化对信息宣传工作重要性的认识，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在部门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形成了信息宣传人人重视，做好信息工作人人有责的积极工作氛围；二是处理好对内报道和对外宣传的关系，做到日常工作有动态，特色工作有亮点；三是把握好信息“量”和“质”的关系，坚持数量是基础，质量是保障，力争高质量、超目标做好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报送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工作；四是规范信息报送进口与出口的关系，形成了“全员写、专人编、分管审、主任签”的工作流程，确保信息报送全面、及时、准确。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较好地完成了决策咨询信息宣传、报送等相关工作。对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全年开展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98项决策咨询课题研究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所形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成的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研究成果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通过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蜀光内外网、《视点》、《资政建议》、《党政网信息报送》等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各类平台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进行了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报送，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23件33批次获得副省级及以上领导肯定性批示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/>
        </w:rPr>
        <w:t>省委省政府办公厅《要情专刊》《要情专报》《每日要情》、《领导参阅》等其他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内参刊用。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这些成果的取得，得益于校领导的重视，得益于校院各处室的大力支持，也得益于直接参与决策咨询的各位老师和大家所在团队的尽心付出，借此机会，也像大家表示真诚感谢。</w:t>
      </w:r>
    </w:p>
    <w:p>
      <w:pPr>
        <w:adjustRightInd w:val="0"/>
        <w:snapToGrid w:val="0"/>
        <w:spacing w:line="640" w:lineRule="exact"/>
        <w:ind w:firstLine="960" w:firstLineChars="30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2019年，决策咨询部将继续按照校院信息宣传工作要求，进一步加大决策咨询信息策划、统筹、报送力度、拓宽宣传面。重点从以下几个方面加强信息及宣传工作：一是围绕省委、省政府重要会议、重大决策、重点工作部署，加大对在资政建议调研中、课题研究过程中发现的问题类、建议类信息的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写信息意识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二是聚焦社会普遍关注的热点和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当下迫切需要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思考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的前瞻性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问题增强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及时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报信息的意识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。重点对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“不忘初心、牢记使命”活动情况、建国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70周年党的建设方面四川一些好做法、“一干多支、五区协同”工作推进中的问题、建议、成效、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深化改革扩大开放、乡村振兴战略实施、精准扶贫、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打好“三大攻坚战”、推动四川高质量发展、藏彝区治理、区域协调发展、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生态安全、自然灾害风险防控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方面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开展调研，进行信息选点统筹和采写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是高效利用好、发挥好、挖掘好申报课题的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后作用发挥和可提取信息价值意识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。决策咨询部每年有两次课题申报，每次数量也不小，但能作为决策咨询成果报出去的量有限。将大部分不能通过资政成果报出去，对有信息报送价值的报告进行充分利用，即达到拓宽信息源，又达到提高立项成果转化、充分保护教师参与课题申报与成果共享的积极性。四是除充分利用党政网信息报送渠道、《视点》《资政建议》报送平台报送信息外，利用好《党校报智库建设》版面及中省等新媒体，建立更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开放、多元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联动的宣传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平台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，进一步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加强与省委办公厅、省政府办公厅等职能部门的信息对接，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畅通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通过中央党校（国家行政学院）等更多高端平台推介研究成果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适时利用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依法治省智库和党史党建智库高端论坛等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研讨会、交流会，将相关领导、专家“请进来”，进一步拓宽决策咨询信息报送通道；同时以课题为牵引，坚持“走出去”，继续坚持“1+10”智库协作体系，充分发挥学员资源优势，加强“省、市、县”各级党校行政学院系统、地方党委政府合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，聚合多方力量，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为校院工作对内报道、对外宣传，守好本心，做好本职，进一步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提升校院决策咨询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影响力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val="en-US" w:eastAsia="zh-CN"/>
                            </w:rPr>
                            <w:t>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val="en-US" w:eastAsia="zh-CN"/>
                            </w:rPr>
                            <w:t>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NuVyTDAgAA1gUAAA4AAABkcnMvZTJvRG9jLnhtbK1UzY7TMBC+I/EO&#10;lu/ZJN1sm0abrrpNg5AqdqWCOLuO00Q4tmW7PwviCm/AiQt3nmufg3HStLsLQgi4JGPPeGa+b34u&#10;r/YNR1umTS1FisOzACMmqCxqsU7xm9e5F2NkLBEF4VKwFN8xg68mz59d7lTCBrKSvGAagRNhkp1K&#10;cWWtSnzf0Io1xJxJxQQoS6kbYuGo136hyQ68N9wfBMHQ30ldKC0pMwZus06JJ63/smTU3pSlYRbx&#10;FENutv3q9rtyX39ySZK1Jqqq6SEN8hdZNKQWEPToKiOWoI2uf3LV1FRLI0t7RmXjy7KsKWsxAJow&#10;eIJmWRHFWixAjlFHmsz/c0tfbW81qguoHUaCNFCi+y+f779+v//2CYWOnp0yCVgtFdjZ/bXcO9PD&#10;vYFLh3pf6sb9AQ8CPRB9dySX7S2i7lE8iOMAVBR0/QH8+KfnShv7gskGOSHFGqrXkkq2C2M7097E&#10;RRMyrzmHe5JwgXYpHp5fBO2Dowacc+EMIAvwcZC6ynwYB+N5PI8jLxoM514UZJk3zWeRN8zD0UV2&#10;ns1mWfjR+QujpKqLggkXr++SMPqzKhz6tavvsU+M5HXh3LmUjF6vZlyjLYEunY3mENkxDMk/MPMf&#10;p9GqAdUTSOEgCq4HYy8fxiMvyqMLbzwKYi8Ix9fjYRCNoyx/DGlRC/bvkB6x/yBpkriCHbGtOKHv&#10;fgvNpXOCBgz0hfNdH3b95iS7X+2BIieuZHEHvallN9xG0byGoAti7C3RMM3Qc7Ch7A18Si6hT+RB&#10;wqiS+v2v7p09lBe0GO1gO6RYwPrCiL8UMHxukfSC7oVVL4hNM5NQSBgoyKUV4YG2vBdLLZu3sLam&#10;LgaoiKAQKcW2F2e221Cw9iibTlujjdL1uuoewOpQxC7EUlEXpm0hNd1YmId2TE6sAJXuAMujJfWw&#10;6Nx2enhurU7rePI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LAUAAFtDb250ZW50X1R5cGVzXS54bWxQSwECFAAKAAAAAACHTuJAAAAAAAAAAAAA&#10;AAAABgAAAAAAAAAAABAAAAAOBAAAX3JlbHMvUEsBAhQAFAAAAAgAh07iQIoUZjzRAAAAlAEAAAsA&#10;AAAAAAAAAQAgAAAAMgQAAF9yZWxzLy5yZWxzUEsBAhQACgAAAAAAh07iQAAAAAAAAAAAAAAAAAQA&#10;AAAAAAAAAAAQAAAAAAAAAGRycy9QSwECFAAUAAAACACHTuJAs0lY7tAAAAAFAQAADwAAAAAAAAAB&#10;ACAAAAAiAAAAZHJzL2Rvd25yZXYueG1sUEsBAhQAFAAAAAgAh07iQBNuVyTDAgAA1gUAAA4AAAAA&#10;AAAAAQAgAAAAHwEAAGRycy9lMm9Eb2MueG1sUEsFBgAAAAAGAAYAWQEAAFQG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  <w:t>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val="en-US" w:eastAsia="zh-CN"/>
                      </w:rPr>
                      <w:t>-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655F42"/>
    <w:rsid w:val="04644583"/>
    <w:rsid w:val="0E6408E7"/>
    <w:rsid w:val="0ED93A21"/>
    <w:rsid w:val="104039F8"/>
    <w:rsid w:val="149C1A18"/>
    <w:rsid w:val="163D4A78"/>
    <w:rsid w:val="213035BD"/>
    <w:rsid w:val="290E7ED7"/>
    <w:rsid w:val="29FD42C3"/>
    <w:rsid w:val="3BEF5289"/>
    <w:rsid w:val="3DEE46BB"/>
    <w:rsid w:val="57FE0BA1"/>
    <w:rsid w:val="5B602C9C"/>
    <w:rsid w:val="5C297324"/>
    <w:rsid w:val="61D077B2"/>
    <w:rsid w:val="63351F44"/>
    <w:rsid w:val="6765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Office_11.3.0.8586_F1E327BC-269C-435d-A152-05C5408002CA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2019-06-03T02:55:00Z</dcterms:created>
  <dc:creator>墨寒</dc:creator>
  <cp:lastModifiedBy>Proceeding</cp:lastModifiedBy>
  <cp:lastPrinted>2019-06-04T00:22:00Z</cp:lastPrinted>
  <dcterms:modified xsi:type="dcterms:W3CDTF">2019-06-06T01:16:01Z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2052-11.3.0.8586</vt:lpwstr>
  </property>
</Properties>
</file>